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F72" w:rsidRPr="00ED1F72" w:rsidRDefault="00ED1F72" w:rsidP="00ED1F72">
      <w:pPr>
        <w:pBdr>
          <w:bottom w:val="single" w:sz="6" w:space="1" w:color="auto"/>
        </w:pBdr>
        <w:spacing w:after="0" w:line="240" w:lineRule="auto"/>
        <w:jc w:val="center"/>
        <w:rPr>
          <w:rFonts w:ascii="Arial" w:eastAsia="Times New Roman" w:hAnsi="Arial" w:cs="Arial"/>
          <w:vanish/>
          <w:sz w:val="16"/>
          <w:szCs w:val="16"/>
        </w:rPr>
      </w:pPr>
      <w:r w:rsidRPr="00ED1F72">
        <w:rPr>
          <w:rFonts w:ascii="Arial" w:eastAsia="Times New Roman" w:hAnsi="Arial" w:cs="Arial"/>
          <w:vanish/>
          <w:sz w:val="16"/>
          <w:szCs w:val="16"/>
        </w:rPr>
        <w:t>Top of Form</w:t>
      </w:r>
    </w:p>
    <w:p w:rsidR="00ED1F72" w:rsidRPr="00ED1F72" w:rsidRDefault="00ED1F72" w:rsidP="00ED1F72">
      <w:pPr>
        <w:numPr>
          <w:ilvl w:val="1"/>
          <w:numId w:val="1"/>
        </w:numPr>
        <w:pBdr>
          <w:top w:val="single" w:sz="6" w:space="0" w:color="88B43C"/>
        </w:pBdr>
        <w:shd w:val="clear" w:color="auto" w:fill="4C5B52"/>
        <w:spacing w:after="0" w:line="270" w:lineRule="atLeast"/>
        <w:ind w:left="195"/>
        <w:rPr>
          <w:rFonts w:ascii="Tahoma" w:eastAsia="Times New Roman" w:hAnsi="Tahoma" w:cs="Tahoma"/>
          <w:color w:val="333333"/>
          <w:sz w:val="17"/>
          <w:szCs w:val="17"/>
        </w:rPr>
      </w:pPr>
      <w:hyperlink r:id="rId6" w:history="1">
        <w:r w:rsidRPr="00ED1F72">
          <w:rPr>
            <w:rFonts w:ascii="Arial" w:eastAsia="Times New Roman" w:hAnsi="Arial" w:cs="Arial"/>
            <w:b/>
            <w:bCs/>
            <w:color w:val="FFFFFF"/>
            <w:sz w:val="18"/>
            <w:szCs w:val="18"/>
            <w:u w:val="single"/>
            <w:shd w:val="clear" w:color="auto" w:fill="78A22F"/>
          </w:rPr>
          <w:t>Eyes on the Early Years Newsletter</w:t>
        </w:r>
      </w:hyperlink>
      <w:bookmarkStart w:id="0" w:name="_GoBack"/>
      <w:bookmarkEnd w:id="0"/>
    </w:p>
    <w:p w:rsidR="00ED1F72" w:rsidRPr="00ED1F72" w:rsidRDefault="00ED1F72" w:rsidP="00ED1F72">
      <w:pPr>
        <w:shd w:val="clear" w:color="auto" w:fill="F7F8F5"/>
        <w:spacing w:after="0" w:line="390" w:lineRule="atLeast"/>
        <w:rPr>
          <w:rFonts w:ascii="Helvetica" w:eastAsia="Times New Roman" w:hAnsi="Helvetica" w:cs="Helvetica"/>
          <w:color w:val="333333"/>
          <w:sz w:val="18"/>
          <w:szCs w:val="18"/>
        </w:rPr>
      </w:pPr>
      <w:hyperlink r:id="rId7" w:history="1">
        <w:r w:rsidRPr="00ED1F72">
          <w:rPr>
            <w:rFonts w:ascii="Helvetica" w:eastAsia="Times New Roman" w:hAnsi="Helvetica" w:cs="Helvetica"/>
            <w:color w:val="336699"/>
            <w:sz w:val="18"/>
            <w:szCs w:val="18"/>
            <w:u w:val="single"/>
          </w:rPr>
          <w:t>Home</w:t>
        </w:r>
      </w:hyperlink>
      <w:r w:rsidRPr="00ED1F72">
        <w:rPr>
          <w:rFonts w:ascii="Helvetica" w:eastAsia="Times New Roman" w:hAnsi="Helvetica" w:cs="Helvetica"/>
          <w:color w:val="333333"/>
          <w:sz w:val="18"/>
          <w:szCs w:val="18"/>
        </w:rPr>
        <w:t> » </w:t>
      </w:r>
      <w:hyperlink r:id="rId8" w:tooltip="View all posts in Commentary" w:history="1">
        <w:r w:rsidRPr="00ED1F72">
          <w:rPr>
            <w:rFonts w:ascii="Helvetica" w:eastAsia="Times New Roman" w:hAnsi="Helvetica" w:cs="Helvetica"/>
            <w:color w:val="336699"/>
            <w:sz w:val="18"/>
            <w:szCs w:val="18"/>
            <w:u w:val="single"/>
          </w:rPr>
          <w:t>Commentary</w:t>
        </w:r>
      </w:hyperlink>
      <w:r w:rsidRPr="00ED1F72">
        <w:rPr>
          <w:rFonts w:ascii="Helvetica" w:eastAsia="Times New Roman" w:hAnsi="Helvetica" w:cs="Helvetica"/>
          <w:color w:val="333333"/>
          <w:sz w:val="18"/>
          <w:szCs w:val="18"/>
        </w:rPr>
        <w:t> » Community schools can help break the cycle of poverty</w:t>
      </w:r>
    </w:p>
    <w:p w:rsidR="00ED1F72" w:rsidRPr="00ED1F72" w:rsidRDefault="00ED1F72" w:rsidP="00ED1F72">
      <w:pPr>
        <w:spacing w:after="0" w:line="240" w:lineRule="auto"/>
        <w:outlineLvl w:val="0"/>
        <w:rPr>
          <w:rFonts w:ascii="NimbusSanNovConMedRegular" w:eastAsia="Times New Roman" w:hAnsi="NimbusSanNovConMedRegular" w:cs="Helvetica"/>
          <w:b/>
          <w:bCs/>
          <w:color w:val="4C5B52"/>
          <w:kern w:val="36"/>
          <w:sz w:val="48"/>
          <w:szCs w:val="48"/>
        </w:rPr>
      </w:pPr>
      <w:hyperlink r:id="rId9" w:tooltip="Permanent Link to Community schools can help break the cycle of poverty" w:history="1">
        <w:r w:rsidRPr="00ED1F72">
          <w:rPr>
            <w:rFonts w:ascii="NimbusSanNovConMedRegular" w:eastAsia="Times New Roman" w:hAnsi="NimbusSanNovConMedRegular" w:cs="Helvetica"/>
            <w:color w:val="0060AB"/>
            <w:kern w:val="36"/>
            <w:sz w:val="33"/>
            <w:szCs w:val="33"/>
            <w:u w:val="single"/>
          </w:rPr>
          <w:t>Community schools can help break the cycle of poverty</w:t>
        </w:r>
      </w:hyperlink>
    </w:p>
    <w:p w:rsidR="00ED1F72" w:rsidRPr="00ED1F72" w:rsidRDefault="00ED1F72" w:rsidP="00ED1F72">
      <w:pPr>
        <w:spacing w:after="0" w:line="375" w:lineRule="atLeast"/>
        <w:rPr>
          <w:rFonts w:ascii="Helvetica" w:eastAsia="Times New Roman" w:hAnsi="Helvetica" w:cs="Helvetica"/>
          <w:color w:val="333333"/>
          <w:sz w:val="23"/>
          <w:szCs w:val="23"/>
        </w:rPr>
      </w:pPr>
      <w:r w:rsidRPr="00ED1F72">
        <w:rPr>
          <w:rFonts w:ascii="Helvetica" w:eastAsia="Times New Roman" w:hAnsi="Helvetica" w:cs="Helvetica"/>
          <w:color w:val="333333"/>
          <w:sz w:val="23"/>
          <w:szCs w:val="23"/>
        </w:rPr>
        <w:t>February 18th, 2014 | </w:t>
      </w:r>
      <w:hyperlink r:id="rId10" w:anchor="comments" w:tooltip="Comment on Community schools can help break the cycle of poverty" w:history="1">
        <w:r w:rsidRPr="00ED1F72">
          <w:rPr>
            <w:rFonts w:ascii="Helvetica" w:eastAsia="Times New Roman" w:hAnsi="Helvetica" w:cs="Helvetica"/>
            <w:color w:val="336699"/>
            <w:sz w:val="23"/>
            <w:szCs w:val="23"/>
            <w:u w:val="single"/>
          </w:rPr>
          <w:t>8 Comments</w:t>
        </w:r>
      </w:hyperlink>
      <w:r w:rsidRPr="00ED1F72">
        <w:rPr>
          <w:rFonts w:ascii="Helvetica" w:eastAsia="Times New Roman" w:hAnsi="Helvetica" w:cs="Helvetica"/>
          <w:color w:val="333333"/>
          <w:sz w:val="23"/>
          <w:szCs w:val="23"/>
        </w:rPr>
        <w:t> | </w:t>
      </w:r>
      <w:r w:rsidRPr="00ED1F72">
        <w:rPr>
          <w:rFonts w:ascii="Helvetica" w:eastAsia="Times New Roman" w:hAnsi="Helvetica" w:cs="Helvetica"/>
          <w:color w:val="333333"/>
          <w:sz w:val="23"/>
          <w:szCs w:val="23"/>
        </w:rPr>
        <w:br/>
      </w:r>
      <w:r w:rsidRPr="00ED1F72">
        <w:rPr>
          <w:rFonts w:ascii="Helvetica" w:eastAsia="Times New Roman" w:hAnsi="Helvetica" w:cs="Helvetica"/>
          <w:b/>
          <w:bCs/>
          <w:color w:val="333333"/>
          <w:sz w:val="28"/>
          <w:szCs w:val="28"/>
        </w:rPr>
        <w:t>By </w:t>
      </w:r>
      <w:hyperlink r:id="rId11" w:tooltip="Posts by Ed Center / commentary" w:history="1">
        <w:r w:rsidRPr="00ED1F72">
          <w:rPr>
            <w:rFonts w:ascii="Helvetica" w:eastAsia="Times New Roman" w:hAnsi="Helvetica" w:cs="Helvetica"/>
            <w:b/>
            <w:bCs/>
            <w:color w:val="336699"/>
            <w:sz w:val="28"/>
            <w:szCs w:val="28"/>
            <w:u w:val="single"/>
          </w:rPr>
          <w:t>Ed Center / commentary</w:t>
        </w:r>
      </w:hyperlink>
    </w:p>
    <w:p w:rsidR="00ED1F72" w:rsidRPr="00ED1F72" w:rsidRDefault="00ED1F72" w:rsidP="00ED1F72">
      <w:pPr>
        <w:spacing w:after="0" w:line="240" w:lineRule="auto"/>
        <w:rPr>
          <w:rFonts w:ascii="Helvetica" w:eastAsia="Times New Roman" w:hAnsi="Helvetica" w:cs="Helvetica"/>
          <w:color w:val="333333"/>
          <w:sz w:val="27"/>
          <w:szCs w:val="27"/>
        </w:rPr>
      </w:pPr>
      <w:hyperlink r:id="rId12" w:tgtFrame="_blank" w:tooltip="View more services" w:history="1">
        <w:r w:rsidRPr="00ED1F72">
          <w:rPr>
            <w:rFonts w:ascii="Arial" w:eastAsia="Times New Roman" w:hAnsi="Arial" w:cs="Arial"/>
            <w:b/>
            <w:bCs/>
            <w:color w:val="333333"/>
            <w:sz w:val="17"/>
            <w:szCs w:val="17"/>
            <w:u w:val="single"/>
            <w:bdr w:val="none" w:sz="0" w:space="0" w:color="auto" w:frame="1"/>
          </w:rPr>
          <w:t>12</w:t>
        </w:r>
      </w:hyperlink>
    </w:p>
    <w:p w:rsidR="00ED1F72" w:rsidRPr="00ED1F72" w:rsidRDefault="00ED1F72" w:rsidP="00ED1F72">
      <w:pPr>
        <w:shd w:val="clear" w:color="auto" w:fill="F9F9F2"/>
        <w:spacing w:after="0" w:line="225" w:lineRule="atLeast"/>
        <w:rPr>
          <w:rFonts w:ascii="Helvetica" w:eastAsia="Times New Roman" w:hAnsi="Helvetica" w:cs="Helvetica"/>
          <w:color w:val="333333"/>
          <w:sz w:val="23"/>
          <w:szCs w:val="23"/>
        </w:rPr>
      </w:pPr>
      <w:r w:rsidRPr="00ED1F72">
        <w:rPr>
          <w:rFonts w:ascii="Helvetica" w:eastAsia="Times New Roman" w:hAnsi="Helvetica" w:cs="Helvetica"/>
          <w:noProof/>
          <w:color w:val="333333"/>
          <w:sz w:val="23"/>
          <w:szCs w:val="23"/>
        </w:rPr>
        <w:drawing>
          <wp:inline distT="0" distB="0" distL="0" distR="0" wp14:anchorId="46DFE286" wp14:editId="16021A0E">
            <wp:extent cx="1341120" cy="1706880"/>
            <wp:effectExtent l="0" t="0" r="0" b="7620"/>
            <wp:docPr id="1" name="Picture 1" descr="Ed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Ce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1120" cy="1706880"/>
                    </a:xfrm>
                    <a:prstGeom prst="rect">
                      <a:avLst/>
                    </a:prstGeom>
                    <a:noFill/>
                    <a:ln>
                      <a:noFill/>
                    </a:ln>
                  </pic:spPr>
                </pic:pic>
              </a:graphicData>
            </a:graphic>
          </wp:inline>
        </w:drawing>
      </w:r>
    </w:p>
    <w:p w:rsidR="00ED1F72" w:rsidRPr="00ED1F72" w:rsidRDefault="00ED1F72" w:rsidP="00ED1F72">
      <w:pPr>
        <w:shd w:val="clear" w:color="auto" w:fill="F9F9F2"/>
        <w:spacing w:before="225" w:after="150" w:line="195" w:lineRule="atLeast"/>
        <w:jc w:val="center"/>
        <w:rPr>
          <w:rFonts w:ascii="Helvetica" w:eastAsia="Times New Roman" w:hAnsi="Helvetica" w:cs="Helvetica"/>
          <w:color w:val="333333"/>
          <w:sz w:val="20"/>
          <w:szCs w:val="20"/>
        </w:rPr>
      </w:pPr>
      <w:r w:rsidRPr="00ED1F72">
        <w:rPr>
          <w:rFonts w:ascii="Helvetica" w:eastAsia="Times New Roman" w:hAnsi="Helvetica" w:cs="Helvetica"/>
          <w:color w:val="333333"/>
          <w:sz w:val="20"/>
          <w:szCs w:val="20"/>
        </w:rPr>
        <w:t>Ed Center</w:t>
      </w:r>
    </w:p>
    <w:p w:rsidR="00ED1F72" w:rsidRPr="00ED1F72" w:rsidRDefault="00ED1F72" w:rsidP="00ED1F72">
      <w:pPr>
        <w:spacing w:after="225" w:line="300" w:lineRule="atLeast"/>
        <w:rPr>
          <w:rFonts w:ascii="Helvetica" w:eastAsia="Times New Roman" w:hAnsi="Helvetica" w:cs="Helvetica"/>
          <w:color w:val="333333"/>
          <w:sz w:val="23"/>
          <w:szCs w:val="23"/>
        </w:rPr>
      </w:pPr>
      <w:r w:rsidRPr="00ED1F72">
        <w:rPr>
          <w:rFonts w:ascii="Helvetica" w:eastAsia="Times New Roman" w:hAnsi="Helvetica" w:cs="Helvetica"/>
          <w:color w:val="333333"/>
          <w:sz w:val="23"/>
          <w:szCs w:val="23"/>
        </w:rPr>
        <w:t>We’ve known for some time that children from low-income families are less likely to succeed in school relative to their higher-income peers. Many solutions to address this achievement gap have been explored, such as greater funding, more accountability for teachers or a longer school day. Yet as of 2012, 70 percent of the students who did not graduate from high school were living in poverty. Without a high school diploma, those students’ chance at future success is small.</w:t>
      </w:r>
    </w:p>
    <w:p w:rsidR="00ED1F72" w:rsidRPr="00ED1F72" w:rsidRDefault="00ED1F72" w:rsidP="00ED1F72">
      <w:pPr>
        <w:spacing w:after="225" w:line="300" w:lineRule="atLeast"/>
        <w:rPr>
          <w:rFonts w:ascii="Helvetica" w:eastAsia="Times New Roman" w:hAnsi="Helvetica" w:cs="Helvetica"/>
          <w:color w:val="333333"/>
          <w:sz w:val="23"/>
          <w:szCs w:val="23"/>
        </w:rPr>
      </w:pPr>
      <w:r w:rsidRPr="00ED1F72">
        <w:rPr>
          <w:rFonts w:ascii="Helvetica" w:eastAsia="Times New Roman" w:hAnsi="Helvetica" w:cs="Helvetica"/>
          <w:color w:val="333333"/>
          <w:sz w:val="23"/>
          <w:szCs w:val="23"/>
        </w:rPr>
        <w:t>So, is our public education system incapable of serving our low-income kids? No, but we must rethink the relationship between education and poverty.</w:t>
      </w:r>
    </w:p>
    <w:p w:rsidR="00ED1F72" w:rsidRPr="00ED1F72" w:rsidRDefault="00ED1F72" w:rsidP="00ED1F72">
      <w:pPr>
        <w:spacing w:after="0" w:line="300" w:lineRule="atLeast"/>
        <w:rPr>
          <w:rFonts w:ascii="Helvetica" w:eastAsia="Times New Roman" w:hAnsi="Helvetica" w:cs="Helvetica"/>
          <w:color w:val="333333"/>
          <w:sz w:val="23"/>
          <w:szCs w:val="23"/>
        </w:rPr>
      </w:pPr>
      <w:r w:rsidRPr="00ED1F72">
        <w:rPr>
          <w:rFonts w:ascii="Helvetica" w:eastAsia="Times New Roman" w:hAnsi="Helvetica" w:cs="Helvetica"/>
          <w:color w:val="333333"/>
          <w:sz w:val="23"/>
          <w:szCs w:val="23"/>
        </w:rPr>
        <w:t>The </w:t>
      </w:r>
      <w:hyperlink r:id="rId14" w:tgtFrame="_blank" w:history="1">
        <w:r w:rsidRPr="00ED1F72">
          <w:rPr>
            <w:rFonts w:ascii="Helvetica" w:eastAsia="Times New Roman" w:hAnsi="Helvetica" w:cs="Helvetica"/>
            <w:color w:val="336699"/>
            <w:sz w:val="23"/>
            <w:szCs w:val="23"/>
            <w:u w:val="single"/>
          </w:rPr>
          <w:t>Local Control Funding Formula</w:t>
        </w:r>
      </w:hyperlink>
      <w:r w:rsidRPr="00ED1F72">
        <w:rPr>
          <w:rFonts w:ascii="Helvetica" w:eastAsia="Times New Roman" w:hAnsi="Helvetica" w:cs="Helvetica"/>
          <w:color w:val="333333"/>
          <w:sz w:val="23"/>
          <w:szCs w:val="23"/>
        </w:rPr>
        <w:t> is a step in the right direction, aiming to improve academic outcomes by providing greater funding to schools with high-needs students. It’s also intended to give local school districts more control over the way they distribute their education dollars.</w:t>
      </w:r>
    </w:p>
    <w:p w:rsidR="00ED1F72" w:rsidRPr="00ED1F72" w:rsidRDefault="00ED1F72" w:rsidP="00ED1F72">
      <w:pPr>
        <w:spacing w:after="0" w:line="300" w:lineRule="atLeast"/>
        <w:rPr>
          <w:rFonts w:ascii="Helvetica" w:eastAsia="Times New Roman" w:hAnsi="Helvetica" w:cs="Helvetica"/>
          <w:color w:val="333333"/>
          <w:sz w:val="23"/>
          <w:szCs w:val="23"/>
        </w:rPr>
      </w:pPr>
      <w:r w:rsidRPr="00ED1F72">
        <w:rPr>
          <w:rFonts w:ascii="Helvetica" w:eastAsia="Times New Roman" w:hAnsi="Helvetica" w:cs="Helvetica"/>
          <w:color w:val="333333"/>
          <w:sz w:val="23"/>
          <w:szCs w:val="23"/>
        </w:rPr>
        <w:t xml:space="preserve">But as Professor Sean F. Reardon of Stanford University’s Graduate School of </w:t>
      </w:r>
      <w:proofErr w:type="spellStart"/>
      <w:r w:rsidRPr="00ED1F72">
        <w:rPr>
          <w:rFonts w:ascii="Helvetica" w:eastAsia="Times New Roman" w:hAnsi="Helvetica" w:cs="Helvetica"/>
          <w:color w:val="333333"/>
          <w:sz w:val="23"/>
          <w:szCs w:val="23"/>
        </w:rPr>
        <w:t>Education</w:t>
      </w:r>
      <w:hyperlink r:id="rId15" w:tgtFrame="_blank" w:history="1">
        <w:r w:rsidRPr="00ED1F72">
          <w:rPr>
            <w:rFonts w:ascii="Helvetica" w:eastAsia="Times New Roman" w:hAnsi="Helvetica" w:cs="Helvetica"/>
            <w:color w:val="336699"/>
            <w:sz w:val="23"/>
            <w:szCs w:val="23"/>
            <w:u w:val="single"/>
          </w:rPr>
          <w:t>suggests</w:t>
        </w:r>
        <w:proofErr w:type="spellEnd"/>
      </w:hyperlink>
      <w:r w:rsidRPr="00ED1F72">
        <w:rPr>
          <w:rFonts w:ascii="Helvetica" w:eastAsia="Times New Roman" w:hAnsi="Helvetica" w:cs="Helvetica"/>
          <w:color w:val="333333"/>
          <w:sz w:val="23"/>
          <w:szCs w:val="23"/>
        </w:rPr>
        <w:t>, we need to take this work one step further. While flexibility of funding is critical, what we do with those funds is even more so. Investment in top-notch educators is essential when serving our highest-need students, but we must also invest in solutions that address the complex challenges that our low-income students bring to school.</w:t>
      </w:r>
    </w:p>
    <w:p w:rsidR="00ED1F72" w:rsidRPr="00ED1F72" w:rsidRDefault="00ED1F72" w:rsidP="00ED1F72">
      <w:pPr>
        <w:spacing w:after="0" w:line="300" w:lineRule="atLeast"/>
        <w:rPr>
          <w:rFonts w:ascii="Helvetica" w:eastAsia="Times New Roman" w:hAnsi="Helvetica" w:cs="Helvetica"/>
          <w:color w:val="333333"/>
          <w:sz w:val="23"/>
          <w:szCs w:val="23"/>
        </w:rPr>
      </w:pPr>
      <w:r w:rsidRPr="00ED1F72">
        <w:rPr>
          <w:rFonts w:ascii="Helvetica" w:eastAsia="Times New Roman" w:hAnsi="Helvetica" w:cs="Helvetica"/>
          <w:color w:val="333333"/>
          <w:sz w:val="23"/>
          <w:szCs w:val="23"/>
        </w:rPr>
        <w:t>Enter </w:t>
      </w:r>
      <w:hyperlink r:id="rId16" w:tgtFrame="_blank" w:history="1">
        <w:r w:rsidRPr="00ED1F72">
          <w:rPr>
            <w:rFonts w:ascii="Helvetica" w:eastAsia="Times New Roman" w:hAnsi="Helvetica" w:cs="Helvetica"/>
            <w:color w:val="336699"/>
            <w:sz w:val="23"/>
            <w:szCs w:val="23"/>
            <w:u w:val="single"/>
          </w:rPr>
          <w:t>community schools</w:t>
        </w:r>
      </w:hyperlink>
      <w:r w:rsidRPr="00ED1F72">
        <w:rPr>
          <w:rFonts w:ascii="Helvetica" w:eastAsia="Times New Roman" w:hAnsi="Helvetica" w:cs="Helvetica"/>
          <w:color w:val="333333"/>
          <w:sz w:val="23"/>
          <w:szCs w:val="23"/>
        </w:rPr>
        <w:t xml:space="preserve">, which are revolutionizing the way we solve educational and poverty-related challenges. Community schools bring fragmented services found in the community – such as food assistance, health clinics and after-school programs – onto school campuses, integrating them into the core educational strategy. The challenges that students bring with them each day – hunger, homelessness, health issues, a parent in jail – are addressed by professionals offering specialized community-based services. </w:t>
      </w:r>
      <w:proofErr w:type="gramStart"/>
      <w:r w:rsidRPr="00ED1F72">
        <w:rPr>
          <w:rFonts w:ascii="Helvetica" w:eastAsia="Times New Roman" w:hAnsi="Helvetica" w:cs="Helvetica"/>
          <w:color w:val="333333"/>
          <w:sz w:val="23"/>
          <w:szCs w:val="23"/>
        </w:rPr>
        <w:t>That way children</w:t>
      </w:r>
      <w:proofErr w:type="gramEnd"/>
      <w:r w:rsidRPr="00ED1F72">
        <w:rPr>
          <w:rFonts w:ascii="Helvetica" w:eastAsia="Times New Roman" w:hAnsi="Helvetica" w:cs="Helvetica"/>
          <w:color w:val="333333"/>
          <w:sz w:val="23"/>
          <w:szCs w:val="23"/>
        </w:rPr>
        <w:t xml:space="preserve"> can focus on school, rather than an empty stomach or a nagging toothache, and teachers can focus on teaching, instead of serving as a caseworker for their students.</w:t>
      </w:r>
    </w:p>
    <w:p w:rsidR="00ED1F72" w:rsidRPr="00ED1F72" w:rsidRDefault="00ED1F72" w:rsidP="00ED1F72">
      <w:pPr>
        <w:spacing w:after="225" w:line="300" w:lineRule="atLeast"/>
        <w:rPr>
          <w:rFonts w:ascii="Helvetica" w:eastAsia="Times New Roman" w:hAnsi="Helvetica" w:cs="Helvetica"/>
          <w:color w:val="333333"/>
          <w:sz w:val="23"/>
          <w:szCs w:val="23"/>
        </w:rPr>
      </w:pPr>
      <w:r w:rsidRPr="00ED1F72">
        <w:rPr>
          <w:rFonts w:ascii="Helvetica" w:eastAsia="Times New Roman" w:hAnsi="Helvetica" w:cs="Helvetica"/>
          <w:color w:val="333333"/>
          <w:sz w:val="23"/>
          <w:szCs w:val="23"/>
        </w:rPr>
        <w:t xml:space="preserve">Today, community schools can be found across the country, and while there is no specific formula or set of requirements, they are all founded on the understanding that poverty creates barriers to learning that schools cannot ignore if all students are to have the same chance at success. The services provided by community schools vary depending on the needs and assets of the specific community. Many community schools have at least one health program (such as dental care), one after-school program and one parent </w:t>
      </w:r>
      <w:r w:rsidRPr="00ED1F72">
        <w:rPr>
          <w:rFonts w:ascii="Helvetica" w:eastAsia="Times New Roman" w:hAnsi="Helvetica" w:cs="Helvetica"/>
          <w:color w:val="333333"/>
          <w:sz w:val="23"/>
          <w:szCs w:val="23"/>
        </w:rPr>
        <w:lastRenderedPageBreak/>
        <w:t xml:space="preserve">engagement program (such as ESL courses). The ideal community school has a lead nonprofit agency with a community liaison </w:t>
      </w:r>
      <w:proofErr w:type="gramStart"/>
      <w:r w:rsidRPr="00ED1F72">
        <w:rPr>
          <w:rFonts w:ascii="Helvetica" w:eastAsia="Times New Roman" w:hAnsi="Helvetica" w:cs="Helvetica"/>
          <w:color w:val="333333"/>
          <w:sz w:val="23"/>
          <w:szCs w:val="23"/>
        </w:rPr>
        <w:t>who</w:t>
      </w:r>
      <w:proofErr w:type="gramEnd"/>
      <w:r w:rsidRPr="00ED1F72">
        <w:rPr>
          <w:rFonts w:ascii="Helvetica" w:eastAsia="Times New Roman" w:hAnsi="Helvetica" w:cs="Helvetica"/>
          <w:color w:val="333333"/>
          <w:sz w:val="23"/>
          <w:szCs w:val="23"/>
        </w:rPr>
        <w:t xml:space="preserve"> makes it easy for families to access all of the needed services that are available.</w:t>
      </w:r>
    </w:p>
    <w:p w:rsidR="00ED1F72" w:rsidRPr="00ED1F72" w:rsidRDefault="00ED1F72" w:rsidP="00ED1F72">
      <w:pPr>
        <w:spacing w:after="0" w:line="300" w:lineRule="atLeast"/>
        <w:rPr>
          <w:rFonts w:ascii="Helvetica" w:eastAsia="Times New Roman" w:hAnsi="Helvetica" w:cs="Helvetica"/>
          <w:color w:val="333333"/>
          <w:sz w:val="23"/>
          <w:szCs w:val="23"/>
        </w:rPr>
      </w:pPr>
      <w:r w:rsidRPr="00ED1F72">
        <w:rPr>
          <w:rFonts w:ascii="Helvetica" w:eastAsia="Times New Roman" w:hAnsi="Helvetica" w:cs="Helvetica"/>
          <w:color w:val="333333"/>
          <w:sz w:val="23"/>
          <w:szCs w:val="23"/>
        </w:rPr>
        <w:t>Over the last decade, the community schools model has been gaining traction in low-income communities, especially as more and more data revealing their powerful impact emerges. For example, </w:t>
      </w:r>
      <w:hyperlink r:id="rId17" w:tgtFrame="_blank" w:history="1">
        <w:r w:rsidRPr="00ED1F72">
          <w:rPr>
            <w:rFonts w:ascii="Helvetica" w:eastAsia="Times New Roman" w:hAnsi="Helvetica" w:cs="Helvetica"/>
            <w:color w:val="336699"/>
            <w:sz w:val="23"/>
            <w:szCs w:val="23"/>
            <w:u w:val="single"/>
          </w:rPr>
          <w:t>13 years after the launch of Cincinnati’s Community Learning Centers</w:t>
        </w:r>
      </w:hyperlink>
      <w:r w:rsidRPr="00ED1F72">
        <w:rPr>
          <w:rFonts w:ascii="Helvetica" w:eastAsia="Times New Roman" w:hAnsi="Helvetica" w:cs="Helvetica"/>
          <w:color w:val="333333"/>
          <w:sz w:val="23"/>
          <w:szCs w:val="23"/>
        </w:rPr>
        <w:t>, citywide high school graduation rates have skyrocketed from 51% to 80% and the achievement gap between white and African American students has shrunk from 14.5% to 4%.</w:t>
      </w:r>
    </w:p>
    <w:p w:rsidR="00ED1F72" w:rsidRPr="00ED1F72" w:rsidRDefault="00ED1F72" w:rsidP="00ED1F72">
      <w:pPr>
        <w:spacing w:after="0" w:line="300" w:lineRule="atLeast"/>
        <w:rPr>
          <w:rFonts w:ascii="Helvetica" w:eastAsia="Times New Roman" w:hAnsi="Helvetica" w:cs="Helvetica"/>
          <w:color w:val="333333"/>
          <w:sz w:val="23"/>
          <w:szCs w:val="23"/>
        </w:rPr>
      </w:pPr>
      <w:r w:rsidRPr="00ED1F72">
        <w:rPr>
          <w:rFonts w:ascii="Helvetica" w:eastAsia="Times New Roman" w:hAnsi="Helvetica" w:cs="Helvetica"/>
          <w:color w:val="333333"/>
          <w:sz w:val="23"/>
          <w:szCs w:val="23"/>
        </w:rPr>
        <w:t>And superintendents looking for examples of success don’t have to look far. In the Bay Area alone we count 63 thriving community schools, each incorporating its own unique blend of services required for its students and families. At </w:t>
      </w:r>
      <w:hyperlink r:id="rId18" w:tgtFrame="_blank" w:history="1">
        <w:r w:rsidRPr="00ED1F72">
          <w:rPr>
            <w:rFonts w:ascii="Helvetica" w:eastAsia="Times New Roman" w:hAnsi="Helvetica" w:cs="Helvetica"/>
            <w:color w:val="336699"/>
            <w:sz w:val="23"/>
            <w:szCs w:val="23"/>
            <w:u w:val="single"/>
          </w:rPr>
          <w:t>Hillcrest Elementary School</w:t>
        </w:r>
      </w:hyperlink>
      <w:r w:rsidRPr="00ED1F72">
        <w:rPr>
          <w:rFonts w:ascii="Helvetica" w:eastAsia="Times New Roman" w:hAnsi="Helvetica" w:cs="Helvetica"/>
          <w:color w:val="333333"/>
          <w:sz w:val="23"/>
          <w:szCs w:val="23"/>
        </w:rPr>
        <w:t> in San Francisco, a local community school, California Standardized Test scores rose across all grades from 2010-2013, jumping from 31% to 45% proficiency in English, 37% to 53% proficiency in math and 22% to 44% proficiency in science.</w:t>
      </w:r>
    </w:p>
    <w:p w:rsidR="00ED1F72" w:rsidRPr="00ED1F72" w:rsidRDefault="00ED1F72" w:rsidP="00ED1F72">
      <w:pPr>
        <w:spacing w:after="225" w:line="300" w:lineRule="atLeast"/>
        <w:rPr>
          <w:rFonts w:ascii="Helvetica" w:eastAsia="Times New Roman" w:hAnsi="Helvetica" w:cs="Helvetica"/>
          <w:color w:val="333333"/>
          <w:sz w:val="23"/>
          <w:szCs w:val="23"/>
        </w:rPr>
      </w:pPr>
      <w:r w:rsidRPr="00ED1F72">
        <w:rPr>
          <w:rFonts w:ascii="Helvetica" w:eastAsia="Times New Roman" w:hAnsi="Helvetica" w:cs="Helvetica"/>
          <w:color w:val="333333"/>
          <w:sz w:val="23"/>
          <w:szCs w:val="23"/>
        </w:rPr>
        <w:t>The Bay Area is rich in expertise in the community schools space, as well as funders looking to support this innovative work. As principals, superintendents and district administrators determine how to allocate their Local Control Funding Formula dollars in the coming months, I encourage them to consider investing in the community schools agenda. Through this work, we’re able to navigate the complex needs of our low-income students by providing services like after-school programs, mental health services, food banks and more.</w:t>
      </w:r>
    </w:p>
    <w:p w:rsidR="00ED1F72" w:rsidRPr="00ED1F72" w:rsidRDefault="00ED1F72" w:rsidP="00ED1F72">
      <w:pPr>
        <w:spacing w:after="225" w:line="300" w:lineRule="atLeast"/>
        <w:rPr>
          <w:rFonts w:ascii="Helvetica" w:eastAsia="Times New Roman" w:hAnsi="Helvetica" w:cs="Helvetica"/>
          <w:color w:val="333333"/>
          <w:sz w:val="23"/>
          <w:szCs w:val="23"/>
        </w:rPr>
      </w:pPr>
      <w:r w:rsidRPr="00ED1F72">
        <w:rPr>
          <w:rFonts w:ascii="Helvetica" w:eastAsia="Times New Roman" w:hAnsi="Helvetica" w:cs="Helvetica"/>
          <w:color w:val="333333"/>
          <w:sz w:val="23"/>
          <w:szCs w:val="23"/>
        </w:rPr>
        <w:t xml:space="preserve">Low-income children will only get a fair chance at success if the connection between education and poverty is fully grasped and used as a launching point for change. By simultaneously confronting these issues, community schools create opportunities for students to break free from the cycle of poverty and create a better life, for </w:t>
      </w:r>
      <w:proofErr w:type="gramStart"/>
      <w:r w:rsidRPr="00ED1F72">
        <w:rPr>
          <w:rFonts w:ascii="Helvetica" w:eastAsia="Times New Roman" w:hAnsi="Helvetica" w:cs="Helvetica"/>
          <w:color w:val="333333"/>
          <w:sz w:val="23"/>
          <w:szCs w:val="23"/>
        </w:rPr>
        <w:t>themselves</w:t>
      </w:r>
      <w:proofErr w:type="gramEnd"/>
      <w:r w:rsidRPr="00ED1F72">
        <w:rPr>
          <w:rFonts w:ascii="Helvetica" w:eastAsia="Times New Roman" w:hAnsi="Helvetica" w:cs="Helvetica"/>
          <w:color w:val="333333"/>
          <w:sz w:val="23"/>
          <w:szCs w:val="23"/>
        </w:rPr>
        <w:t xml:space="preserve"> and for generations to come.</w:t>
      </w:r>
    </w:p>
    <w:p w:rsidR="00ED1F72" w:rsidRPr="00ED1F72" w:rsidRDefault="00ED1F72" w:rsidP="00ED1F72">
      <w:pPr>
        <w:spacing w:after="225" w:line="300" w:lineRule="atLeast"/>
        <w:jc w:val="center"/>
        <w:rPr>
          <w:rFonts w:ascii="Helvetica" w:eastAsia="Times New Roman" w:hAnsi="Helvetica" w:cs="Helvetica"/>
          <w:color w:val="333333"/>
          <w:sz w:val="23"/>
          <w:szCs w:val="23"/>
        </w:rPr>
      </w:pPr>
      <w:r w:rsidRPr="00ED1F72">
        <w:rPr>
          <w:rFonts w:ascii="Helvetica" w:eastAsia="Times New Roman" w:hAnsi="Helvetica" w:cs="Helvetica"/>
          <w:color w:val="333333"/>
          <w:sz w:val="23"/>
          <w:szCs w:val="23"/>
        </w:rPr>
        <w:t>•••</w:t>
      </w:r>
    </w:p>
    <w:p w:rsidR="00ED1F72" w:rsidRPr="00ED1F72" w:rsidRDefault="00ED1F72" w:rsidP="00ED1F72">
      <w:pPr>
        <w:spacing w:after="0" w:line="300" w:lineRule="atLeast"/>
        <w:rPr>
          <w:rFonts w:ascii="Helvetica" w:eastAsia="Times New Roman" w:hAnsi="Helvetica" w:cs="Helvetica"/>
          <w:color w:val="333333"/>
          <w:sz w:val="23"/>
          <w:szCs w:val="23"/>
        </w:rPr>
      </w:pPr>
      <w:r w:rsidRPr="00ED1F72">
        <w:rPr>
          <w:rFonts w:ascii="Helvetica" w:eastAsia="Times New Roman" w:hAnsi="Helvetica" w:cs="Helvetica"/>
          <w:b/>
          <w:bCs/>
          <w:i/>
          <w:iCs/>
          <w:color w:val="333333"/>
          <w:sz w:val="23"/>
          <w:szCs w:val="23"/>
        </w:rPr>
        <w:t>Ed Center</w:t>
      </w:r>
      <w:r w:rsidRPr="00ED1F72">
        <w:rPr>
          <w:rFonts w:ascii="Helvetica" w:eastAsia="Times New Roman" w:hAnsi="Helvetica" w:cs="Helvetica"/>
          <w:i/>
          <w:iCs/>
          <w:color w:val="333333"/>
          <w:sz w:val="23"/>
          <w:szCs w:val="23"/>
        </w:rPr>
        <w:t> is Vice President of Education at </w:t>
      </w:r>
      <w:hyperlink r:id="rId19" w:tgtFrame="_blank" w:history="1">
        <w:r w:rsidRPr="00ED1F72">
          <w:rPr>
            <w:rFonts w:ascii="Helvetica" w:eastAsia="Times New Roman" w:hAnsi="Helvetica" w:cs="Helvetica"/>
            <w:i/>
            <w:iCs/>
            <w:color w:val="336699"/>
            <w:sz w:val="23"/>
            <w:szCs w:val="23"/>
            <w:u w:val="single"/>
          </w:rPr>
          <w:t>United Way of the Bay Area</w:t>
        </w:r>
      </w:hyperlink>
      <w:r w:rsidRPr="00ED1F72">
        <w:rPr>
          <w:rFonts w:ascii="Helvetica" w:eastAsia="Times New Roman" w:hAnsi="Helvetica" w:cs="Helvetica"/>
          <w:i/>
          <w:iCs/>
          <w:color w:val="333333"/>
          <w:sz w:val="23"/>
          <w:szCs w:val="23"/>
        </w:rPr>
        <w:t> and co-author of the report </w:t>
      </w:r>
      <w:hyperlink r:id="rId20" w:tgtFrame="_blank" w:history="1">
        <w:proofErr w:type="gramStart"/>
        <w:r w:rsidRPr="00ED1F72">
          <w:rPr>
            <w:rFonts w:ascii="Helvetica" w:eastAsia="Times New Roman" w:hAnsi="Helvetica" w:cs="Helvetica"/>
            <w:i/>
            <w:iCs/>
            <w:color w:val="336699"/>
            <w:sz w:val="23"/>
            <w:szCs w:val="23"/>
            <w:u w:val="single"/>
          </w:rPr>
          <w:t>Leveling</w:t>
        </w:r>
        <w:proofErr w:type="gramEnd"/>
        <w:r w:rsidRPr="00ED1F72">
          <w:rPr>
            <w:rFonts w:ascii="Helvetica" w:eastAsia="Times New Roman" w:hAnsi="Helvetica" w:cs="Helvetica"/>
            <w:i/>
            <w:iCs/>
            <w:color w:val="336699"/>
            <w:sz w:val="23"/>
            <w:szCs w:val="23"/>
            <w:u w:val="single"/>
          </w:rPr>
          <w:t xml:space="preserve"> the Playing Field: Community Schools Confront Poverty to Improve Student Success</w:t>
        </w:r>
      </w:hyperlink>
      <w:r w:rsidRPr="00ED1F72">
        <w:rPr>
          <w:rFonts w:ascii="Helvetica" w:eastAsia="Times New Roman" w:hAnsi="Helvetica" w:cs="Helvetica"/>
          <w:i/>
          <w:iCs/>
          <w:color w:val="333333"/>
          <w:sz w:val="23"/>
          <w:szCs w:val="23"/>
        </w:rPr>
        <w:t>.</w:t>
      </w:r>
    </w:p>
    <w:p w:rsidR="00ED1F72" w:rsidRPr="00ED1F72" w:rsidRDefault="00ED1F72" w:rsidP="00ED1F72">
      <w:pPr>
        <w:spacing w:after="0" w:line="240" w:lineRule="auto"/>
        <w:rPr>
          <w:rFonts w:ascii="Helvetica" w:eastAsia="Times New Roman" w:hAnsi="Helvetica" w:cs="Helvetica"/>
          <w:color w:val="333333"/>
          <w:sz w:val="27"/>
          <w:szCs w:val="27"/>
        </w:rPr>
      </w:pPr>
    </w:p>
    <w:p w:rsidR="00B92A0C" w:rsidRDefault="00B92A0C"/>
    <w:sectPr w:rsidR="00B92A0C" w:rsidSect="00ED1F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NimbusSanNovConMed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65B13"/>
    <w:multiLevelType w:val="multilevel"/>
    <w:tmpl w:val="8294D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D65C82"/>
    <w:multiLevelType w:val="multilevel"/>
    <w:tmpl w:val="4E4A0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3057EB"/>
    <w:multiLevelType w:val="multilevel"/>
    <w:tmpl w:val="543E3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276114"/>
    <w:multiLevelType w:val="multilevel"/>
    <w:tmpl w:val="2F7285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72"/>
    <w:rsid w:val="0007407B"/>
    <w:rsid w:val="000B33C3"/>
    <w:rsid w:val="000C494D"/>
    <w:rsid w:val="00146450"/>
    <w:rsid w:val="001501EB"/>
    <w:rsid w:val="001507EE"/>
    <w:rsid w:val="001665E8"/>
    <w:rsid w:val="00170C5D"/>
    <w:rsid w:val="001744A5"/>
    <w:rsid w:val="00197498"/>
    <w:rsid w:val="001A002C"/>
    <w:rsid w:val="001A6645"/>
    <w:rsid w:val="001F12C0"/>
    <w:rsid w:val="00260F79"/>
    <w:rsid w:val="002C187F"/>
    <w:rsid w:val="0032702B"/>
    <w:rsid w:val="00344C23"/>
    <w:rsid w:val="003567F5"/>
    <w:rsid w:val="00386FA0"/>
    <w:rsid w:val="003B7569"/>
    <w:rsid w:val="00447B92"/>
    <w:rsid w:val="00495E08"/>
    <w:rsid w:val="004B55F6"/>
    <w:rsid w:val="005207FC"/>
    <w:rsid w:val="00530B83"/>
    <w:rsid w:val="00546169"/>
    <w:rsid w:val="005A2933"/>
    <w:rsid w:val="005C0119"/>
    <w:rsid w:val="00613E56"/>
    <w:rsid w:val="006D02D0"/>
    <w:rsid w:val="006E2D85"/>
    <w:rsid w:val="006F1921"/>
    <w:rsid w:val="00725496"/>
    <w:rsid w:val="00777DCD"/>
    <w:rsid w:val="00791792"/>
    <w:rsid w:val="00821EEB"/>
    <w:rsid w:val="00875F11"/>
    <w:rsid w:val="008E6DE6"/>
    <w:rsid w:val="008F6ECE"/>
    <w:rsid w:val="00916F3E"/>
    <w:rsid w:val="00926588"/>
    <w:rsid w:val="009D36DB"/>
    <w:rsid w:val="009D5E7C"/>
    <w:rsid w:val="00A37D2F"/>
    <w:rsid w:val="00B3318F"/>
    <w:rsid w:val="00B47C57"/>
    <w:rsid w:val="00B92A0C"/>
    <w:rsid w:val="00C17070"/>
    <w:rsid w:val="00C2479B"/>
    <w:rsid w:val="00C53DED"/>
    <w:rsid w:val="00C54D4A"/>
    <w:rsid w:val="00C72B79"/>
    <w:rsid w:val="00CB37E3"/>
    <w:rsid w:val="00CD3B4A"/>
    <w:rsid w:val="00CE4A68"/>
    <w:rsid w:val="00D257FF"/>
    <w:rsid w:val="00D262BA"/>
    <w:rsid w:val="00E63481"/>
    <w:rsid w:val="00E96C69"/>
    <w:rsid w:val="00ED1F72"/>
    <w:rsid w:val="00F53007"/>
    <w:rsid w:val="00F65AF5"/>
    <w:rsid w:val="00F67787"/>
    <w:rsid w:val="00F74AC0"/>
    <w:rsid w:val="00F812A2"/>
    <w:rsid w:val="00FE6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F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F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326987">
      <w:bodyDiv w:val="1"/>
      <w:marLeft w:val="0"/>
      <w:marRight w:val="0"/>
      <w:marTop w:val="0"/>
      <w:marBottom w:val="0"/>
      <w:divBdr>
        <w:top w:val="none" w:sz="0" w:space="0" w:color="auto"/>
        <w:left w:val="none" w:sz="0" w:space="0" w:color="auto"/>
        <w:bottom w:val="none" w:sz="0" w:space="0" w:color="auto"/>
        <w:right w:val="none" w:sz="0" w:space="0" w:color="auto"/>
      </w:divBdr>
      <w:divsChild>
        <w:div w:id="552618919">
          <w:marLeft w:val="0"/>
          <w:marRight w:val="0"/>
          <w:marTop w:val="0"/>
          <w:marBottom w:val="0"/>
          <w:divBdr>
            <w:top w:val="single" w:sz="6" w:space="0" w:color="4C5B52"/>
            <w:left w:val="single" w:sz="6" w:space="0" w:color="4C5B52"/>
            <w:bottom w:val="single" w:sz="6" w:space="0" w:color="4C5B52"/>
            <w:right w:val="single" w:sz="6" w:space="0" w:color="4C5B52"/>
          </w:divBdr>
          <w:divsChild>
            <w:div w:id="1622762693">
              <w:marLeft w:val="0"/>
              <w:marRight w:val="0"/>
              <w:marTop w:val="0"/>
              <w:marBottom w:val="0"/>
              <w:divBdr>
                <w:top w:val="none" w:sz="0" w:space="0" w:color="auto"/>
                <w:left w:val="none" w:sz="0" w:space="0" w:color="auto"/>
                <w:bottom w:val="none" w:sz="0" w:space="0" w:color="auto"/>
                <w:right w:val="none" w:sz="0" w:space="0" w:color="auto"/>
              </w:divBdr>
              <w:divsChild>
                <w:div w:id="1452284092">
                  <w:marLeft w:val="0"/>
                  <w:marRight w:val="210"/>
                  <w:marTop w:val="60"/>
                  <w:marBottom w:val="0"/>
                  <w:divBdr>
                    <w:top w:val="none" w:sz="0" w:space="0" w:color="auto"/>
                    <w:left w:val="none" w:sz="0" w:space="0" w:color="auto"/>
                    <w:bottom w:val="none" w:sz="0" w:space="0" w:color="auto"/>
                    <w:right w:val="none" w:sz="0" w:space="0" w:color="auto"/>
                  </w:divBdr>
                  <w:divsChild>
                    <w:div w:id="1553540394">
                      <w:marLeft w:val="0"/>
                      <w:marRight w:val="0"/>
                      <w:marTop w:val="0"/>
                      <w:marBottom w:val="0"/>
                      <w:divBdr>
                        <w:top w:val="none" w:sz="0" w:space="0" w:color="auto"/>
                        <w:left w:val="none" w:sz="0" w:space="0" w:color="auto"/>
                        <w:bottom w:val="none" w:sz="0" w:space="0" w:color="auto"/>
                        <w:right w:val="none" w:sz="0" w:space="0" w:color="auto"/>
                      </w:divBdr>
                      <w:divsChild>
                        <w:div w:id="415976749">
                          <w:marLeft w:val="0"/>
                          <w:marRight w:val="0"/>
                          <w:marTop w:val="0"/>
                          <w:marBottom w:val="0"/>
                          <w:divBdr>
                            <w:top w:val="none" w:sz="0" w:space="0" w:color="auto"/>
                            <w:left w:val="none" w:sz="0" w:space="0" w:color="auto"/>
                            <w:bottom w:val="none" w:sz="0" w:space="0" w:color="auto"/>
                            <w:right w:val="none" w:sz="0" w:space="0" w:color="auto"/>
                          </w:divBdr>
                          <w:divsChild>
                            <w:div w:id="320428506">
                              <w:marLeft w:val="0"/>
                              <w:marRight w:val="0"/>
                              <w:marTop w:val="0"/>
                              <w:marBottom w:val="0"/>
                              <w:divBdr>
                                <w:top w:val="none" w:sz="0" w:space="0" w:color="auto"/>
                                <w:left w:val="none" w:sz="0" w:space="0" w:color="auto"/>
                                <w:bottom w:val="none" w:sz="0" w:space="0" w:color="auto"/>
                                <w:right w:val="none" w:sz="0" w:space="0" w:color="auto"/>
                              </w:divBdr>
                              <w:divsChild>
                                <w:div w:id="220799359">
                                  <w:marLeft w:val="0"/>
                                  <w:marRight w:val="0"/>
                                  <w:marTop w:val="0"/>
                                  <w:marBottom w:val="0"/>
                                  <w:divBdr>
                                    <w:top w:val="none" w:sz="0" w:space="0" w:color="auto"/>
                                    <w:left w:val="none" w:sz="0" w:space="0" w:color="auto"/>
                                    <w:bottom w:val="none" w:sz="0" w:space="0" w:color="auto"/>
                                    <w:right w:val="none" w:sz="0" w:space="0" w:color="auto"/>
                                  </w:divBdr>
                                  <w:divsChild>
                                    <w:div w:id="2093164877">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sChild>
                    </w:div>
                  </w:divsChild>
                </w:div>
              </w:divsChild>
            </w:div>
            <w:div w:id="370299737">
              <w:marLeft w:val="195"/>
              <w:marRight w:val="0"/>
              <w:marTop w:val="0"/>
              <w:marBottom w:val="0"/>
              <w:divBdr>
                <w:top w:val="none" w:sz="0" w:space="0" w:color="auto"/>
                <w:left w:val="none" w:sz="0" w:space="0" w:color="auto"/>
                <w:bottom w:val="none" w:sz="0" w:space="0" w:color="auto"/>
                <w:right w:val="none" w:sz="0" w:space="0" w:color="auto"/>
              </w:divBdr>
            </w:div>
            <w:div w:id="1902250632">
              <w:marLeft w:val="0"/>
              <w:marRight w:val="0"/>
              <w:marTop w:val="0"/>
              <w:marBottom w:val="0"/>
              <w:divBdr>
                <w:top w:val="none" w:sz="0" w:space="0" w:color="auto"/>
                <w:left w:val="none" w:sz="0" w:space="0" w:color="auto"/>
                <w:bottom w:val="none" w:sz="0" w:space="0" w:color="auto"/>
                <w:right w:val="none" w:sz="0" w:space="0" w:color="auto"/>
              </w:divBdr>
              <w:divsChild>
                <w:div w:id="2114548274">
                  <w:marLeft w:val="0"/>
                  <w:marRight w:val="0"/>
                  <w:marTop w:val="0"/>
                  <w:marBottom w:val="75"/>
                  <w:divBdr>
                    <w:top w:val="none" w:sz="0" w:space="0" w:color="auto"/>
                    <w:left w:val="none" w:sz="0" w:space="0" w:color="auto"/>
                    <w:bottom w:val="none" w:sz="0" w:space="0" w:color="auto"/>
                    <w:right w:val="none" w:sz="0" w:space="0" w:color="auto"/>
                  </w:divBdr>
                  <w:divsChild>
                    <w:div w:id="413934527">
                      <w:marLeft w:val="60"/>
                      <w:marRight w:val="150"/>
                      <w:marTop w:val="0"/>
                      <w:marBottom w:val="150"/>
                      <w:divBdr>
                        <w:top w:val="none" w:sz="0" w:space="8" w:color="auto"/>
                        <w:left w:val="none" w:sz="0" w:space="8" w:color="auto"/>
                        <w:bottom w:val="none" w:sz="0" w:space="8" w:color="auto"/>
                        <w:right w:val="single" w:sz="6" w:space="8" w:color="F5F5F5"/>
                      </w:divBdr>
                      <w:divsChild>
                        <w:div w:id="1974630015">
                          <w:marLeft w:val="0"/>
                          <w:marRight w:val="0"/>
                          <w:marTop w:val="690"/>
                          <w:marBottom w:val="450"/>
                          <w:divBdr>
                            <w:top w:val="none" w:sz="0" w:space="0" w:color="auto"/>
                            <w:left w:val="none" w:sz="0" w:space="0" w:color="auto"/>
                            <w:bottom w:val="single" w:sz="6" w:space="0" w:color="4C5B52"/>
                            <w:right w:val="none" w:sz="0" w:space="0" w:color="auto"/>
                          </w:divBdr>
                          <w:divsChild>
                            <w:div w:id="793980217">
                              <w:marLeft w:val="0"/>
                              <w:marRight w:val="0"/>
                              <w:marTop w:val="0"/>
                              <w:marBottom w:val="0"/>
                              <w:divBdr>
                                <w:top w:val="none" w:sz="0" w:space="0" w:color="auto"/>
                                <w:left w:val="none" w:sz="0" w:space="0" w:color="auto"/>
                                <w:bottom w:val="none" w:sz="0" w:space="0" w:color="auto"/>
                                <w:right w:val="none" w:sz="0" w:space="0" w:color="auto"/>
                              </w:divBdr>
                              <w:divsChild>
                                <w:div w:id="625965307">
                                  <w:marLeft w:val="0"/>
                                  <w:marRight w:val="0"/>
                                  <w:marTop w:val="0"/>
                                  <w:marBottom w:val="0"/>
                                  <w:divBdr>
                                    <w:top w:val="none" w:sz="0" w:space="0" w:color="auto"/>
                                    <w:left w:val="none" w:sz="0" w:space="0" w:color="auto"/>
                                    <w:bottom w:val="none" w:sz="0" w:space="0" w:color="auto"/>
                                    <w:right w:val="none" w:sz="0" w:space="0" w:color="auto"/>
                                  </w:divBdr>
                                </w:div>
                                <w:div w:id="1857116580">
                                  <w:marLeft w:val="0"/>
                                  <w:marRight w:val="0"/>
                                  <w:marTop w:val="0"/>
                                  <w:marBottom w:val="0"/>
                                  <w:divBdr>
                                    <w:top w:val="none" w:sz="0" w:space="0" w:color="auto"/>
                                    <w:left w:val="none" w:sz="0" w:space="0" w:color="auto"/>
                                    <w:bottom w:val="none" w:sz="0" w:space="0" w:color="auto"/>
                                    <w:right w:val="none" w:sz="0" w:space="0" w:color="auto"/>
                                  </w:divBdr>
                                </w:div>
                                <w:div w:id="250895628">
                                  <w:marLeft w:val="15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 w:id="1685398097">
                      <w:marLeft w:val="150"/>
                      <w:marRight w:val="150"/>
                      <w:marTop w:val="150"/>
                      <w:marBottom w:val="150"/>
                      <w:divBdr>
                        <w:top w:val="none" w:sz="0" w:space="0" w:color="auto"/>
                        <w:left w:val="none" w:sz="0" w:space="0" w:color="auto"/>
                        <w:bottom w:val="none" w:sz="0" w:space="0" w:color="auto"/>
                        <w:right w:val="none" w:sz="0" w:space="0" w:color="auto"/>
                      </w:divBdr>
                      <w:divsChild>
                        <w:div w:id="1883781180">
                          <w:marLeft w:val="0"/>
                          <w:marRight w:val="0"/>
                          <w:marTop w:val="0"/>
                          <w:marBottom w:val="0"/>
                          <w:divBdr>
                            <w:top w:val="none" w:sz="0" w:space="0" w:color="auto"/>
                            <w:left w:val="none" w:sz="0" w:space="0" w:color="auto"/>
                            <w:bottom w:val="none" w:sz="0" w:space="0" w:color="auto"/>
                            <w:right w:val="none" w:sz="0" w:space="0" w:color="auto"/>
                          </w:divBdr>
                        </w:div>
                        <w:div w:id="1476725644">
                          <w:marLeft w:val="0"/>
                          <w:marRight w:val="0"/>
                          <w:marTop w:val="0"/>
                          <w:marBottom w:val="0"/>
                          <w:divBdr>
                            <w:top w:val="none" w:sz="0" w:space="0" w:color="auto"/>
                            <w:left w:val="none" w:sz="0" w:space="0" w:color="auto"/>
                            <w:bottom w:val="none" w:sz="0" w:space="0" w:color="auto"/>
                            <w:right w:val="none" w:sz="0" w:space="0" w:color="auto"/>
                          </w:divBdr>
                          <w:divsChild>
                            <w:div w:id="1897468242">
                              <w:marLeft w:val="0"/>
                              <w:marRight w:val="0"/>
                              <w:marTop w:val="0"/>
                              <w:marBottom w:val="0"/>
                              <w:divBdr>
                                <w:top w:val="none" w:sz="0" w:space="0" w:color="auto"/>
                                <w:left w:val="none" w:sz="0" w:space="0" w:color="auto"/>
                                <w:bottom w:val="none" w:sz="0" w:space="0" w:color="auto"/>
                                <w:right w:val="none" w:sz="0" w:space="0" w:color="auto"/>
                              </w:divBdr>
                            </w:div>
                            <w:div w:id="114643091">
                              <w:marLeft w:val="0"/>
                              <w:marRight w:val="0"/>
                              <w:marTop w:val="0"/>
                              <w:marBottom w:val="150"/>
                              <w:divBdr>
                                <w:top w:val="none" w:sz="0" w:space="0" w:color="auto"/>
                                <w:left w:val="none" w:sz="0" w:space="0" w:color="auto"/>
                                <w:bottom w:val="none" w:sz="0" w:space="0" w:color="auto"/>
                                <w:right w:val="none" w:sz="0" w:space="0" w:color="auto"/>
                              </w:divBdr>
                            </w:div>
                            <w:div w:id="654333844">
                              <w:marLeft w:val="0"/>
                              <w:marRight w:val="30"/>
                              <w:marTop w:val="0"/>
                              <w:marBottom w:val="0"/>
                              <w:divBdr>
                                <w:top w:val="none" w:sz="0" w:space="0" w:color="auto"/>
                                <w:left w:val="none" w:sz="0" w:space="0" w:color="auto"/>
                                <w:bottom w:val="none" w:sz="0" w:space="0" w:color="auto"/>
                                <w:right w:val="none" w:sz="0" w:space="0" w:color="auto"/>
                              </w:divBdr>
                            </w:div>
                          </w:divsChild>
                        </w:div>
                        <w:div w:id="243995317">
                          <w:marLeft w:val="0"/>
                          <w:marRight w:val="0"/>
                          <w:marTop w:val="0"/>
                          <w:marBottom w:val="0"/>
                          <w:divBdr>
                            <w:top w:val="none" w:sz="0" w:space="0" w:color="auto"/>
                            <w:left w:val="none" w:sz="0" w:space="0" w:color="auto"/>
                            <w:bottom w:val="none" w:sz="0" w:space="0" w:color="auto"/>
                            <w:right w:val="none" w:sz="0" w:space="0" w:color="auto"/>
                          </w:divBdr>
                          <w:divsChild>
                            <w:div w:id="73211175">
                              <w:marLeft w:val="0"/>
                              <w:marRight w:val="0"/>
                              <w:marTop w:val="0"/>
                              <w:marBottom w:val="0"/>
                              <w:divBdr>
                                <w:top w:val="none" w:sz="0" w:space="0" w:color="auto"/>
                                <w:left w:val="none" w:sz="0" w:space="0" w:color="auto"/>
                                <w:bottom w:val="none" w:sz="0" w:space="0" w:color="auto"/>
                                <w:right w:val="none" w:sz="0" w:space="0" w:color="auto"/>
                              </w:divBdr>
                            </w:div>
                            <w:div w:id="1643198360">
                              <w:marLeft w:val="0"/>
                              <w:marRight w:val="0"/>
                              <w:marTop w:val="0"/>
                              <w:marBottom w:val="150"/>
                              <w:divBdr>
                                <w:top w:val="none" w:sz="0" w:space="0" w:color="auto"/>
                                <w:left w:val="none" w:sz="0" w:space="0" w:color="auto"/>
                                <w:bottom w:val="none" w:sz="0" w:space="0" w:color="auto"/>
                                <w:right w:val="none" w:sz="0" w:space="0" w:color="auto"/>
                              </w:divBdr>
                            </w:div>
                            <w:div w:id="1509634192">
                              <w:marLeft w:val="0"/>
                              <w:marRight w:val="30"/>
                              <w:marTop w:val="0"/>
                              <w:marBottom w:val="0"/>
                              <w:divBdr>
                                <w:top w:val="none" w:sz="0" w:space="0" w:color="auto"/>
                                <w:left w:val="none" w:sz="0" w:space="0" w:color="auto"/>
                                <w:bottom w:val="none" w:sz="0" w:space="0" w:color="auto"/>
                                <w:right w:val="none" w:sz="0" w:space="0" w:color="auto"/>
                              </w:divBdr>
                            </w:div>
                          </w:divsChild>
                        </w:div>
                        <w:div w:id="964429220">
                          <w:marLeft w:val="0"/>
                          <w:marRight w:val="0"/>
                          <w:marTop w:val="0"/>
                          <w:marBottom w:val="0"/>
                          <w:divBdr>
                            <w:top w:val="none" w:sz="0" w:space="0" w:color="auto"/>
                            <w:left w:val="none" w:sz="0" w:space="0" w:color="auto"/>
                            <w:bottom w:val="none" w:sz="0" w:space="0" w:color="auto"/>
                            <w:right w:val="none" w:sz="0" w:space="0" w:color="auto"/>
                          </w:divBdr>
                          <w:divsChild>
                            <w:div w:id="611594358">
                              <w:marLeft w:val="0"/>
                              <w:marRight w:val="0"/>
                              <w:marTop w:val="0"/>
                              <w:marBottom w:val="0"/>
                              <w:divBdr>
                                <w:top w:val="none" w:sz="0" w:space="0" w:color="auto"/>
                                <w:left w:val="none" w:sz="0" w:space="0" w:color="auto"/>
                                <w:bottom w:val="none" w:sz="0" w:space="0" w:color="auto"/>
                                <w:right w:val="none" w:sz="0" w:space="0" w:color="auto"/>
                              </w:divBdr>
                            </w:div>
                            <w:div w:id="745958478">
                              <w:marLeft w:val="0"/>
                              <w:marRight w:val="0"/>
                              <w:marTop w:val="0"/>
                              <w:marBottom w:val="150"/>
                              <w:divBdr>
                                <w:top w:val="none" w:sz="0" w:space="0" w:color="auto"/>
                                <w:left w:val="none" w:sz="0" w:space="0" w:color="auto"/>
                                <w:bottom w:val="none" w:sz="0" w:space="0" w:color="auto"/>
                                <w:right w:val="none" w:sz="0" w:space="0" w:color="auto"/>
                              </w:divBdr>
                            </w:div>
                            <w:div w:id="406848053">
                              <w:marLeft w:val="0"/>
                              <w:marRight w:val="30"/>
                              <w:marTop w:val="0"/>
                              <w:marBottom w:val="0"/>
                              <w:divBdr>
                                <w:top w:val="none" w:sz="0" w:space="0" w:color="auto"/>
                                <w:left w:val="none" w:sz="0" w:space="0" w:color="auto"/>
                                <w:bottom w:val="none" w:sz="0" w:space="0" w:color="auto"/>
                                <w:right w:val="none" w:sz="0" w:space="0" w:color="auto"/>
                              </w:divBdr>
                            </w:div>
                          </w:divsChild>
                        </w:div>
                        <w:div w:id="1541628331">
                          <w:marLeft w:val="0"/>
                          <w:marRight w:val="0"/>
                          <w:marTop w:val="0"/>
                          <w:marBottom w:val="0"/>
                          <w:divBdr>
                            <w:top w:val="none" w:sz="0" w:space="0" w:color="auto"/>
                            <w:left w:val="none" w:sz="0" w:space="0" w:color="auto"/>
                            <w:bottom w:val="none" w:sz="0" w:space="0" w:color="auto"/>
                            <w:right w:val="none" w:sz="0" w:space="0" w:color="auto"/>
                          </w:divBdr>
                          <w:divsChild>
                            <w:div w:id="1652367433">
                              <w:marLeft w:val="0"/>
                              <w:marRight w:val="0"/>
                              <w:marTop w:val="0"/>
                              <w:marBottom w:val="0"/>
                              <w:divBdr>
                                <w:top w:val="none" w:sz="0" w:space="0" w:color="auto"/>
                                <w:left w:val="none" w:sz="0" w:space="0" w:color="auto"/>
                                <w:bottom w:val="none" w:sz="0" w:space="0" w:color="auto"/>
                                <w:right w:val="none" w:sz="0" w:space="0" w:color="auto"/>
                              </w:divBdr>
                            </w:div>
                            <w:div w:id="818687027">
                              <w:marLeft w:val="0"/>
                              <w:marRight w:val="0"/>
                              <w:marTop w:val="0"/>
                              <w:marBottom w:val="150"/>
                              <w:divBdr>
                                <w:top w:val="none" w:sz="0" w:space="0" w:color="auto"/>
                                <w:left w:val="none" w:sz="0" w:space="0" w:color="auto"/>
                                <w:bottom w:val="none" w:sz="0" w:space="0" w:color="auto"/>
                                <w:right w:val="none" w:sz="0" w:space="0" w:color="auto"/>
                              </w:divBdr>
                            </w:div>
                            <w:div w:id="1034647993">
                              <w:marLeft w:val="0"/>
                              <w:marRight w:val="30"/>
                              <w:marTop w:val="0"/>
                              <w:marBottom w:val="0"/>
                              <w:divBdr>
                                <w:top w:val="none" w:sz="0" w:space="0" w:color="auto"/>
                                <w:left w:val="none" w:sz="0" w:space="0" w:color="auto"/>
                                <w:bottom w:val="none" w:sz="0" w:space="0" w:color="auto"/>
                                <w:right w:val="none" w:sz="0" w:space="0" w:color="auto"/>
                              </w:divBdr>
                            </w:div>
                          </w:divsChild>
                        </w:div>
                        <w:div w:id="1447232622">
                          <w:marLeft w:val="0"/>
                          <w:marRight w:val="0"/>
                          <w:marTop w:val="0"/>
                          <w:marBottom w:val="0"/>
                          <w:divBdr>
                            <w:top w:val="none" w:sz="0" w:space="0" w:color="auto"/>
                            <w:left w:val="none" w:sz="0" w:space="0" w:color="auto"/>
                            <w:bottom w:val="none" w:sz="0" w:space="0" w:color="auto"/>
                            <w:right w:val="none" w:sz="0" w:space="0" w:color="auto"/>
                          </w:divBdr>
                          <w:divsChild>
                            <w:div w:id="2041928536">
                              <w:marLeft w:val="0"/>
                              <w:marRight w:val="0"/>
                              <w:marTop w:val="0"/>
                              <w:marBottom w:val="0"/>
                              <w:divBdr>
                                <w:top w:val="none" w:sz="0" w:space="0" w:color="auto"/>
                                <w:left w:val="none" w:sz="0" w:space="0" w:color="auto"/>
                                <w:bottom w:val="none" w:sz="0" w:space="0" w:color="auto"/>
                                <w:right w:val="none" w:sz="0" w:space="0" w:color="auto"/>
                              </w:divBdr>
                            </w:div>
                            <w:div w:id="1808083612">
                              <w:marLeft w:val="0"/>
                              <w:marRight w:val="0"/>
                              <w:marTop w:val="0"/>
                              <w:marBottom w:val="150"/>
                              <w:divBdr>
                                <w:top w:val="none" w:sz="0" w:space="0" w:color="auto"/>
                                <w:left w:val="none" w:sz="0" w:space="0" w:color="auto"/>
                                <w:bottom w:val="none" w:sz="0" w:space="0" w:color="auto"/>
                                <w:right w:val="none" w:sz="0" w:space="0" w:color="auto"/>
                              </w:divBdr>
                            </w:div>
                            <w:div w:id="717584174">
                              <w:marLeft w:val="0"/>
                              <w:marRight w:val="30"/>
                              <w:marTop w:val="0"/>
                              <w:marBottom w:val="0"/>
                              <w:divBdr>
                                <w:top w:val="none" w:sz="0" w:space="0" w:color="auto"/>
                                <w:left w:val="none" w:sz="0" w:space="0" w:color="auto"/>
                                <w:bottom w:val="none" w:sz="0" w:space="0" w:color="auto"/>
                                <w:right w:val="none" w:sz="0" w:space="0" w:color="auto"/>
                              </w:divBdr>
                            </w:div>
                          </w:divsChild>
                        </w:div>
                        <w:div w:id="672029949">
                          <w:marLeft w:val="0"/>
                          <w:marRight w:val="0"/>
                          <w:marTop w:val="0"/>
                          <w:marBottom w:val="0"/>
                          <w:divBdr>
                            <w:top w:val="none" w:sz="0" w:space="0" w:color="auto"/>
                            <w:left w:val="none" w:sz="0" w:space="0" w:color="auto"/>
                            <w:bottom w:val="none" w:sz="0" w:space="0" w:color="auto"/>
                            <w:right w:val="none" w:sz="0" w:space="0" w:color="auto"/>
                          </w:divBdr>
                          <w:divsChild>
                            <w:div w:id="1926567453">
                              <w:marLeft w:val="0"/>
                              <w:marRight w:val="0"/>
                              <w:marTop w:val="0"/>
                              <w:marBottom w:val="0"/>
                              <w:divBdr>
                                <w:top w:val="none" w:sz="0" w:space="0" w:color="auto"/>
                                <w:left w:val="none" w:sz="0" w:space="0" w:color="auto"/>
                                <w:bottom w:val="none" w:sz="0" w:space="0" w:color="auto"/>
                                <w:right w:val="none" w:sz="0" w:space="0" w:color="auto"/>
                              </w:divBdr>
                            </w:div>
                            <w:div w:id="1393038353">
                              <w:marLeft w:val="0"/>
                              <w:marRight w:val="0"/>
                              <w:marTop w:val="0"/>
                              <w:marBottom w:val="150"/>
                              <w:divBdr>
                                <w:top w:val="none" w:sz="0" w:space="0" w:color="auto"/>
                                <w:left w:val="none" w:sz="0" w:space="0" w:color="auto"/>
                                <w:bottom w:val="none" w:sz="0" w:space="0" w:color="auto"/>
                                <w:right w:val="none" w:sz="0" w:space="0" w:color="auto"/>
                              </w:divBdr>
                            </w:div>
                            <w:div w:id="1765806295">
                              <w:marLeft w:val="0"/>
                              <w:marRight w:val="30"/>
                              <w:marTop w:val="0"/>
                              <w:marBottom w:val="0"/>
                              <w:divBdr>
                                <w:top w:val="none" w:sz="0" w:space="0" w:color="auto"/>
                                <w:left w:val="none" w:sz="0" w:space="0" w:color="auto"/>
                                <w:bottom w:val="none" w:sz="0" w:space="0" w:color="auto"/>
                                <w:right w:val="none" w:sz="0" w:space="0" w:color="auto"/>
                              </w:divBdr>
                            </w:div>
                          </w:divsChild>
                        </w:div>
                        <w:div w:id="478887961">
                          <w:marLeft w:val="0"/>
                          <w:marRight w:val="0"/>
                          <w:marTop w:val="0"/>
                          <w:marBottom w:val="0"/>
                          <w:divBdr>
                            <w:top w:val="none" w:sz="0" w:space="0" w:color="auto"/>
                            <w:left w:val="none" w:sz="0" w:space="0" w:color="auto"/>
                            <w:bottom w:val="none" w:sz="0" w:space="0" w:color="auto"/>
                            <w:right w:val="none" w:sz="0" w:space="0" w:color="auto"/>
                          </w:divBdr>
                          <w:divsChild>
                            <w:div w:id="2047412192">
                              <w:marLeft w:val="0"/>
                              <w:marRight w:val="0"/>
                              <w:marTop w:val="0"/>
                              <w:marBottom w:val="0"/>
                              <w:divBdr>
                                <w:top w:val="none" w:sz="0" w:space="0" w:color="auto"/>
                                <w:left w:val="none" w:sz="0" w:space="0" w:color="auto"/>
                                <w:bottom w:val="none" w:sz="0" w:space="0" w:color="auto"/>
                                <w:right w:val="none" w:sz="0" w:space="0" w:color="auto"/>
                              </w:divBdr>
                            </w:div>
                            <w:div w:id="560752360">
                              <w:marLeft w:val="0"/>
                              <w:marRight w:val="0"/>
                              <w:marTop w:val="0"/>
                              <w:marBottom w:val="150"/>
                              <w:divBdr>
                                <w:top w:val="none" w:sz="0" w:space="0" w:color="auto"/>
                                <w:left w:val="none" w:sz="0" w:space="0" w:color="auto"/>
                                <w:bottom w:val="none" w:sz="0" w:space="0" w:color="auto"/>
                                <w:right w:val="none" w:sz="0" w:space="0" w:color="auto"/>
                              </w:divBdr>
                            </w:div>
                            <w:div w:id="151265837">
                              <w:marLeft w:val="0"/>
                              <w:marRight w:val="30"/>
                              <w:marTop w:val="0"/>
                              <w:marBottom w:val="0"/>
                              <w:divBdr>
                                <w:top w:val="none" w:sz="0" w:space="0" w:color="auto"/>
                                <w:left w:val="none" w:sz="0" w:space="0" w:color="auto"/>
                                <w:bottom w:val="none" w:sz="0" w:space="0" w:color="auto"/>
                                <w:right w:val="none" w:sz="0" w:space="0" w:color="auto"/>
                              </w:divBdr>
                            </w:div>
                          </w:divsChild>
                        </w:div>
                        <w:div w:id="2080639820">
                          <w:marLeft w:val="0"/>
                          <w:marRight w:val="0"/>
                          <w:marTop w:val="0"/>
                          <w:marBottom w:val="0"/>
                          <w:divBdr>
                            <w:top w:val="none" w:sz="0" w:space="0" w:color="auto"/>
                            <w:left w:val="none" w:sz="0" w:space="0" w:color="auto"/>
                            <w:bottom w:val="none" w:sz="0" w:space="0" w:color="auto"/>
                            <w:right w:val="none" w:sz="0" w:space="0" w:color="auto"/>
                          </w:divBdr>
                          <w:divsChild>
                            <w:div w:id="610211649">
                              <w:marLeft w:val="0"/>
                              <w:marRight w:val="0"/>
                              <w:marTop w:val="0"/>
                              <w:marBottom w:val="0"/>
                              <w:divBdr>
                                <w:top w:val="none" w:sz="0" w:space="0" w:color="auto"/>
                                <w:left w:val="none" w:sz="0" w:space="0" w:color="auto"/>
                                <w:bottom w:val="none" w:sz="0" w:space="0" w:color="auto"/>
                                <w:right w:val="none" w:sz="0" w:space="0" w:color="auto"/>
                              </w:divBdr>
                            </w:div>
                            <w:div w:id="907574468">
                              <w:marLeft w:val="0"/>
                              <w:marRight w:val="0"/>
                              <w:marTop w:val="0"/>
                              <w:marBottom w:val="150"/>
                              <w:divBdr>
                                <w:top w:val="none" w:sz="0" w:space="0" w:color="auto"/>
                                <w:left w:val="none" w:sz="0" w:space="0" w:color="auto"/>
                                <w:bottom w:val="none" w:sz="0" w:space="0" w:color="auto"/>
                                <w:right w:val="none" w:sz="0" w:space="0" w:color="auto"/>
                              </w:divBdr>
                            </w:div>
                            <w:div w:id="17527437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993025144">
                  <w:marLeft w:val="0"/>
                  <w:marRight w:val="210"/>
                  <w:marTop w:val="150"/>
                  <w:marBottom w:val="150"/>
                  <w:divBdr>
                    <w:top w:val="none" w:sz="0" w:space="0" w:color="auto"/>
                    <w:left w:val="none" w:sz="0" w:space="0" w:color="auto"/>
                    <w:bottom w:val="none" w:sz="0" w:space="0" w:color="auto"/>
                    <w:right w:val="none" w:sz="0" w:space="0" w:color="auto"/>
                  </w:divBdr>
                  <w:divsChild>
                    <w:div w:id="1646003773">
                      <w:marLeft w:val="0"/>
                      <w:marRight w:val="0"/>
                      <w:marTop w:val="0"/>
                      <w:marBottom w:val="0"/>
                      <w:divBdr>
                        <w:top w:val="none" w:sz="0" w:space="0" w:color="auto"/>
                        <w:left w:val="none" w:sz="0" w:space="0" w:color="auto"/>
                        <w:bottom w:val="none" w:sz="0" w:space="0" w:color="auto"/>
                        <w:right w:val="none" w:sz="0" w:space="0" w:color="auto"/>
                      </w:divBdr>
                      <w:divsChild>
                        <w:div w:id="447315706">
                          <w:marLeft w:val="0"/>
                          <w:marRight w:val="0"/>
                          <w:marTop w:val="0"/>
                          <w:marBottom w:val="150"/>
                          <w:divBdr>
                            <w:top w:val="none" w:sz="0" w:space="0" w:color="auto"/>
                            <w:left w:val="none" w:sz="0" w:space="0" w:color="auto"/>
                            <w:bottom w:val="single" w:sz="6" w:space="8" w:color="DADADA"/>
                            <w:right w:val="none" w:sz="0" w:space="0" w:color="auto"/>
                          </w:divBdr>
                        </w:div>
                        <w:div w:id="1498034792">
                          <w:marLeft w:val="0"/>
                          <w:marRight w:val="0"/>
                          <w:marTop w:val="0"/>
                          <w:marBottom w:val="150"/>
                          <w:divBdr>
                            <w:top w:val="none" w:sz="0" w:space="0" w:color="auto"/>
                            <w:left w:val="none" w:sz="0" w:space="0" w:color="auto"/>
                            <w:bottom w:val="single" w:sz="6" w:space="8" w:color="DADADA"/>
                            <w:right w:val="none" w:sz="0" w:space="0" w:color="auto"/>
                          </w:divBdr>
                        </w:div>
                      </w:divsChild>
                    </w:div>
                    <w:div w:id="2010984066">
                      <w:marLeft w:val="0"/>
                      <w:marRight w:val="0"/>
                      <w:marTop w:val="0"/>
                      <w:marBottom w:val="0"/>
                      <w:divBdr>
                        <w:top w:val="none" w:sz="0" w:space="0" w:color="auto"/>
                        <w:left w:val="none" w:sz="0" w:space="0" w:color="auto"/>
                        <w:bottom w:val="none" w:sz="0" w:space="0" w:color="auto"/>
                        <w:right w:val="none" w:sz="0" w:space="0" w:color="auto"/>
                      </w:divBdr>
                      <w:divsChild>
                        <w:div w:id="567423253">
                          <w:marLeft w:val="0"/>
                          <w:marRight w:val="0"/>
                          <w:marTop w:val="0"/>
                          <w:marBottom w:val="150"/>
                          <w:divBdr>
                            <w:top w:val="none" w:sz="0" w:space="0" w:color="auto"/>
                            <w:left w:val="none" w:sz="0" w:space="0" w:color="auto"/>
                            <w:bottom w:val="single" w:sz="6" w:space="8" w:color="DADADA"/>
                            <w:right w:val="none" w:sz="0" w:space="0" w:color="auto"/>
                          </w:divBdr>
                        </w:div>
                      </w:divsChild>
                    </w:div>
                  </w:divsChild>
                </w:div>
                <w:div w:id="1460953001">
                  <w:marLeft w:val="0"/>
                  <w:marRight w:val="0"/>
                  <w:marTop w:val="0"/>
                  <w:marBottom w:val="0"/>
                  <w:divBdr>
                    <w:top w:val="none" w:sz="0" w:space="0" w:color="auto"/>
                    <w:left w:val="none" w:sz="0" w:space="0" w:color="auto"/>
                    <w:bottom w:val="none" w:sz="0" w:space="0" w:color="auto"/>
                    <w:right w:val="none" w:sz="0" w:space="0" w:color="auto"/>
                  </w:divBdr>
                  <w:divsChild>
                    <w:div w:id="210078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source.org/category/commentary" TargetMode="External"/><Relationship Id="rId13" Type="http://schemas.openxmlformats.org/officeDocument/2006/relationships/image" Target="media/image1.jpeg"/><Relationship Id="rId18" Type="http://schemas.openxmlformats.org/officeDocument/2006/relationships/hyperlink" Target="http://star.cde.ca.gov/star2013/ViewReport.aspx?ps=true&amp;lstTestYear=2013&amp;lstTestType=X&amp;lstCounty=38&amp;lstDistrict=68478-000&amp;lstSchool=6041156&amp;lstGroup=1&amp;lstSubGroup=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edsource.org/" TargetMode="External"/><Relationship Id="rId12" Type="http://schemas.openxmlformats.org/officeDocument/2006/relationships/hyperlink" Target="http://edsource.org/2014/community-schools-can-help-break-the-cycle-of-poverty/57633" TargetMode="External"/><Relationship Id="rId17" Type="http://schemas.openxmlformats.org/officeDocument/2006/relationships/hyperlink" Target="http://www.communityschools.org/assets/1/AssetManager/Community%20School%20Results%202013.pdf" TargetMode="External"/><Relationship Id="rId2" Type="http://schemas.openxmlformats.org/officeDocument/2006/relationships/styles" Target="styles.xml"/><Relationship Id="rId16" Type="http://schemas.openxmlformats.org/officeDocument/2006/relationships/hyperlink" Target="http://www.uwba.org/community-schools" TargetMode="External"/><Relationship Id="rId20" Type="http://schemas.openxmlformats.org/officeDocument/2006/relationships/hyperlink" Target="http://uwba.org/files/galleries/Comm-School-White-Paper-Leveling-Playing-Field-final.pdf" TargetMode="External"/><Relationship Id="rId1" Type="http://schemas.openxmlformats.org/officeDocument/2006/relationships/numbering" Target="numbering.xml"/><Relationship Id="rId6" Type="http://schemas.openxmlformats.org/officeDocument/2006/relationships/hyperlink" Target="http://edsource.org/eyes-on-the-early-years-newsletter" TargetMode="External"/><Relationship Id="rId11" Type="http://schemas.openxmlformats.org/officeDocument/2006/relationships/hyperlink" Target="http://edsource.org/author/edcenter" TargetMode="External"/><Relationship Id="rId5" Type="http://schemas.openxmlformats.org/officeDocument/2006/relationships/webSettings" Target="webSettings.xml"/><Relationship Id="rId15" Type="http://schemas.openxmlformats.org/officeDocument/2006/relationships/hyperlink" Target="http://opinionator.blogs.nytimes.com/2013/04/27/no-rich-child-left-behind/?_php=true&amp;_type=blogs&amp;_r=0" TargetMode="External"/><Relationship Id="rId10" Type="http://schemas.openxmlformats.org/officeDocument/2006/relationships/hyperlink" Target="http://edsource.org/2014/community-schools-can-help-break-the-cycle-of-poverty/57633" TargetMode="External"/><Relationship Id="rId19" Type="http://schemas.openxmlformats.org/officeDocument/2006/relationships/hyperlink" Target="http://www.uwba.org/" TargetMode="External"/><Relationship Id="rId4" Type="http://schemas.openxmlformats.org/officeDocument/2006/relationships/settings" Target="settings.xml"/><Relationship Id="rId9" Type="http://schemas.openxmlformats.org/officeDocument/2006/relationships/hyperlink" Target="http://edsource.org/2014/community-schools-can-help-break-the-cycle-of-poverty/57633" TargetMode="External"/><Relationship Id="rId14" Type="http://schemas.openxmlformats.org/officeDocument/2006/relationships/hyperlink" Target="http://edsource.org/local-control-funding-formula-gui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dc:creator>
  <cp:lastModifiedBy>Darlene</cp:lastModifiedBy>
  <cp:revision>1</cp:revision>
  <dcterms:created xsi:type="dcterms:W3CDTF">2014-03-27T18:57:00Z</dcterms:created>
  <dcterms:modified xsi:type="dcterms:W3CDTF">2014-03-27T19:01:00Z</dcterms:modified>
</cp:coreProperties>
</file>